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4A3C" w14:textId="77777777" w:rsidR="005A05C0" w:rsidRPr="000251E6" w:rsidRDefault="005A05C0" w:rsidP="00CE0E2B">
      <w:pPr>
        <w:rPr>
          <w:rFonts w:asciiTheme="minorHAnsi" w:hAnsiTheme="minorHAnsi" w:cstheme="minorHAnsi"/>
          <w:sz w:val="24"/>
          <w:szCs w:val="24"/>
        </w:rPr>
      </w:pPr>
    </w:p>
    <w:p w14:paraId="55B0A8B6" w14:textId="09CB86A0" w:rsidR="005A05C0" w:rsidRPr="000251E6" w:rsidRDefault="005A05C0" w:rsidP="00CE0E2B">
      <w:pPr>
        <w:rPr>
          <w:rFonts w:asciiTheme="minorHAnsi" w:hAnsiTheme="minorHAnsi" w:cstheme="minorHAnsi"/>
          <w:b/>
          <w:bCs/>
          <w:sz w:val="24"/>
          <w:szCs w:val="24"/>
        </w:rPr>
      </w:pPr>
      <w:r w:rsidRPr="000251E6">
        <w:rPr>
          <w:rFonts w:asciiTheme="minorHAnsi" w:hAnsiTheme="minorHAnsi" w:cstheme="minorHAnsi"/>
          <w:b/>
          <w:bCs/>
          <w:sz w:val="24"/>
          <w:szCs w:val="24"/>
        </w:rPr>
        <w:t xml:space="preserve">NOTICE OF LIABILTY  </w:t>
      </w:r>
    </w:p>
    <w:p w14:paraId="7900D4D6" w14:textId="77777777" w:rsidR="005A05C0" w:rsidRPr="000251E6" w:rsidRDefault="005A05C0" w:rsidP="00CE0E2B">
      <w:pPr>
        <w:rPr>
          <w:rFonts w:asciiTheme="minorHAnsi" w:hAnsiTheme="minorHAnsi" w:cstheme="minorHAnsi"/>
          <w:b/>
          <w:bCs/>
          <w:sz w:val="24"/>
          <w:szCs w:val="24"/>
        </w:rPr>
      </w:pPr>
    </w:p>
    <w:p w14:paraId="002CAA6E" w14:textId="207AC48B" w:rsidR="00C21FC7" w:rsidRPr="000251E6" w:rsidRDefault="00B36891" w:rsidP="00CE0E2B">
      <w:pPr>
        <w:rPr>
          <w:rFonts w:asciiTheme="minorHAnsi" w:hAnsiTheme="minorHAnsi" w:cstheme="minorHAnsi"/>
          <w:b/>
          <w:bCs/>
          <w:sz w:val="24"/>
          <w:szCs w:val="24"/>
        </w:rPr>
      </w:pPr>
      <w:r w:rsidRPr="000251E6">
        <w:rPr>
          <w:rFonts w:asciiTheme="minorHAnsi" w:hAnsiTheme="minorHAnsi" w:cstheme="minorHAnsi"/>
          <w:b/>
          <w:bCs/>
          <w:sz w:val="24"/>
          <w:szCs w:val="24"/>
        </w:rPr>
        <w:t>Right of Entry</w:t>
      </w:r>
      <w:r w:rsidR="005A05C0" w:rsidRPr="000251E6">
        <w:rPr>
          <w:rFonts w:asciiTheme="minorHAnsi" w:hAnsiTheme="minorHAnsi" w:cstheme="minorHAnsi"/>
          <w:b/>
          <w:bCs/>
          <w:sz w:val="24"/>
          <w:szCs w:val="24"/>
        </w:rPr>
        <w:t xml:space="preserve"> </w:t>
      </w:r>
      <w:proofErr w:type="gramStart"/>
      <w:r w:rsidR="005A05C0" w:rsidRPr="000251E6">
        <w:rPr>
          <w:rFonts w:asciiTheme="minorHAnsi" w:hAnsiTheme="minorHAnsi" w:cstheme="minorHAnsi"/>
          <w:b/>
          <w:bCs/>
          <w:sz w:val="24"/>
          <w:szCs w:val="24"/>
        </w:rPr>
        <w:t>To</w:t>
      </w:r>
      <w:proofErr w:type="gramEnd"/>
      <w:r w:rsidR="005A05C0" w:rsidRPr="000251E6">
        <w:rPr>
          <w:rFonts w:asciiTheme="minorHAnsi" w:hAnsiTheme="minorHAnsi" w:cstheme="minorHAnsi"/>
          <w:b/>
          <w:bCs/>
          <w:sz w:val="24"/>
          <w:szCs w:val="24"/>
        </w:rPr>
        <w:t xml:space="preserve"> Commercial Premises — C</w:t>
      </w:r>
      <w:r w:rsidRPr="000251E6">
        <w:rPr>
          <w:rFonts w:asciiTheme="minorHAnsi" w:hAnsiTheme="minorHAnsi" w:cstheme="minorHAnsi"/>
          <w:b/>
          <w:bCs/>
          <w:sz w:val="24"/>
          <w:szCs w:val="24"/>
        </w:rPr>
        <w:t xml:space="preserve">ommonwealth </w:t>
      </w:r>
      <w:r w:rsidRPr="000251E6">
        <w:rPr>
          <w:rFonts w:asciiTheme="minorHAnsi" w:hAnsiTheme="minorHAnsi" w:cstheme="minorHAnsi"/>
          <w:b/>
          <w:bCs/>
          <w:sz w:val="24"/>
          <w:szCs w:val="24"/>
        </w:rPr>
        <w:t>Privacy Act 1988—Section 94H</w:t>
      </w:r>
    </w:p>
    <w:p w14:paraId="44EE3DC2" w14:textId="77777777" w:rsidR="00B36891" w:rsidRPr="000251E6" w:rsidRDefault="00B36891" w:rsidP="00CE0E2B">
      <w:pPr>
        <w:rPr>
          <w:rFonts w:asciiTheme="minorHAnsi" w:hAnsiTheme="minorHAnsi" w:cstheme="minorHAnsi"/>
          <w:sz w:val="24"/>
          <w:szCs w:val="24"/>
        </w:rPr>
      </w:pPr>
    </w:p>
    <w:p w14:paraId="117BBB53" w14:textId="396D2816" w:rsidR="00B36891" w:rsidRPr="000251E6" w:rsidRDefault="00FB708A" w:rsidP="00CE0E2B">
      <w:pPr>
        <w:rPr>
          <w:rFonts w:asciiTheme="minorHAnsi" w:hAnsiTheme="minorHAnsi" w:cstheme="minorHAnsi"/>
          <w:sz w:val="24"/>
          <w:szCs w:val="24"/>
        </w:rPr>
      </w:pPr>
      <w:r w:rsidRPr="000251E6">
        <w:rPr>
          <w:rFonts w:asciiTheme="minorHAnsi" w:hAnsiTheme="minorHAnsi" w:cstheme="minorHAnsi"/>
          <w:sz w:val="24"/>
          <w:szCs w:val="24"/>
        </w:rPr>
        <w:t xml:space="preserve">All State and Territory </w:t>
      </w:r>
      <w:r w:rsidR="00C21FC7" w:rsidRPr="000251E6">
        <w:rPr>
          <w:rFonts w:asciiTheme="minorHAnsi" w:hAnsiTheme="minorHAnsi" w:cstheme="minorHAnsi"/>
          <w:sz w:val="24"/>
          <w:szCs w:val="24"/>
        </w:rPr>
        <w:t>declare</w:t>
      </w:r>
      <w:r w:rsidRPr="000251E6">
        <w:rPr>
          <w:rFonts w:asciiTheme="minorHAnsi" w:hAnsiTheme="minorHAnsi" w:cstheme="minorHAnsi"/>
          <w:sz w:val="24"/>
          <w:szCs w:val="24"/>
        </w:rPr>
        <w:t>d</w:t>
      </w:r>
      <w:r w:rsidR="00C21FC7" w:rsidRPr="000251E6">
        <w:rPr>
          <w:rFonts w:asciiTheme="minorHAnsi" w:hAnsiTheme="minorHAnsi" w:cstheme="minorHAnsi"/>
          <w:sz w:val="24"/>
          <w:szCs w:val="24"/>
        </w:rPr>
        <w:t xml:space="preserve"> vaccine mandates</w:t>
      </w:r>
      <w:r w:rsidRPr="000251E6">
        <w:rPr>
          <w:rFonts w:asciiTheme="minorHAnsi" w:hAnsiTheme="minorHAnsi" w:cstheme="minorHAnsi"/>
          <w:sz w:val="24"/>
          <w:szCs w:val="24"/>
        </w:rPr>
        <w:t xml:space="preserve"> are</w:t>
      </w:r>
      <w:r w:rsidR="00C21FC7" w:rsidRPr="000251E6">
        <w:rPr>
          <w:rFonts w:asciiTheme="minorHAnsi" w:hAnsiTheme="minorHAnsi" w:cstheme="minorHAnsi"/>
          <w:sz w:val="24"/>
          <w:szCs w:val="24"/>
        </w:rPr>
        <w:t xml:space="preserve"> unlawful and in breach of the Australian Constitution section 51(</w:t>
      </w:r>
      <w:proofErr w:type="spellStart"/>
      <w:r w:rsidR="00C21FC7" w:rsidRPr="000251E6">
        <w:rPr>
          <w:rFonts w:asciiTheme="minorHAnsi" w:hAnsiTheme="minorHAnsi" w:cstheme="minorHAnsi"/>
          <w:sz w:val="24"/>
          <w:szCs w:val="24"/>
        </w:rPr>
        <w:t>xxiiiA</w:t>
      </w:r>
      <w:proofErr w:type="spellEnd"/>
      <w:r w:rsidR="00C21FC7" w:rsidRPr="000251E6">
        <w:rPr>
          <w:rFonts w:asciiTheme="minorHAnsi" w:hAnsiTheme="minorHAnsi" w:cstheme="minorHAnsi"/>
          <w:sz w:val="24"/>
          <w:szCs w:val="24"/>
        </w:rPr>
        <w:t xml:space="preserve">), </w:t>
      </w:r>
      <w:r w:rsidR="00CE0E2B" w:rsidRPr="000251E6">
        <w:rPr>
          <w:rFonts w:asciiTheme="minorHAnsi" w:hAnsiTheme="minorHAnsi" w:cstheme="minorHAnsi"/>
          <w:sz w:val="24"/>
          <w:szCs w:val="24"/>
        </w:rPr>
        <w:t>The Commonwealth Consolidated Acts—Privacy Act 1988—Section 94H</w:t>
      </w:r>
      <w:r w:rsidR="00CE0E2B" w:rsidRPr="000251E6">
        <w:rPr>
          <w:rFonts w:asciiTheme="minorHAnsi" w:hAnsiTheme="minorHAnsi" w:cstheme="minorHAnsi"/>
          <w:sz w:val="24"/>
          <w:szCs w:val="24"/>
        </w:rPr>
        <w:t>;</w:t>
      </w:r>
      <w:r w:rsidR="007F4D97" w:rsidRPr="000251E6">
        <w:rPr>
          <w:rFonts w:asciiTheme="minorHAnsi" w:hAnsiTheme="minorHAnsi" w:cstheme="minorHAnsi"/>
          <w:sz w:val="24"/>
          <w:szCs w:val="24"/>
        </w:rPr>
        <w:t xml:space="preserve"> </w:t>
      </w:r>
      <w:r w:rsidR="00CE0E2B" w:rsidRPr="000251E6">
        <w:rPr>
          <w:rFonts w:asciiTheme="minorHAnsi" w:hAnsiTheme="minorHAnsi" w:cstheme="minorHAnsi"/>
          <w:sz w:val="24"/>
          <w:szCs w:val="24"/>
        </w:rPr>
        <w:t xml:space="preserve"> the Nurember</w:t>
      </w:r>
      <w:r w:rsidR="00B36891" w:rsidRPr="000251E6">
        <w:rPr>
          <w:rFonts w:asciiTheme="minorHAnsi" w:hAnsiTheme="minorHAnsi" w:cstheme="minorHAnsi"/>
          <w:sz w:val="24"/>
          <w:szCs w:val="24"/>
        </w:rPr>
        <w:t>g</w:t>
      </w:r>
      <w:r w:rsidR="00CE0E2B" w:rsidRPr="000251E6">
        <w:rPr>
          <w:rFonts w:asciiTheme="minorHAnsi" w:hAnsiTheme="minorHAnsi" w:cstheme="minorHAnsi"/>
          <w:sz w:val="24"/>
          <w:szCs w:val="24"/>
        </w:rPr>
        <w:t xml:space="preserve"> </w:t>
      </w:r>
      <w:r w:rsidR="00C21FC7" w:rsidRPr="000251E6">
        <w:rPr>
          <w:rFonts w:asciiTheme="minorHAnsi" w:hAnsiTheme="minorHAnsi" w:cstheme="minorHAnsi"/>
          <w:sz w:val="24"/>
          <w:szCs w:val="24"/>
        </w:rPr>
        <w:t xml:space="preserve">Code of which Australia upheld after WWII and is a signatory, the International Covenant on Civil and Political Rights as well as other federal and state laws including the Federal Biosecurity Act which makes any coercion or compulsion of any medical procedure unlawful including expressly “vaccines” without freely given informed consent.  </w:t>
      </w:r>
    </w:p>
    <w:p w14:paraId="25245CBF" w14:textId="77777777" w:rsidR="00B36891" w:rsidRPr="000251E6" w:rsidRDefault="00B36891" w:rsidP="00CE0E2B">
      <w:pPr>
        <w:rPr>
          <w:rFonts w:asciiTheme="minorHAnsi" w:hAnsiTheme="minorHAnsi" w:cstheme="minorHAnsi"/>
          <w:sz w:val="24"/>
          <w:szCs w:val="24"/>
        </w:rPr>
      </w:pPr>
    </w:p>
    <w:p w14:paraId="19438362" w14:textId="77777777" w:rsidR="008C1414" w:rsidRPr="000251E6" w:rsidRDefault="00C21FC7" w:rsidP="00CE0E2B">
      <w:pPr>
        <w:rPr>
          <w:rFonts w:asciiTheme="minorHAnsi" w:hAnsiTheme="minorHAnsi" w:cstheme="minorHAnsi"/>
          <w:sz w:val="24"/>
          <w:szCs w:val="24"/>
        </w:rPr>
      </w:pPr>
      <w:r w:rsidRPr="000251E6">
        <w:rPr>
          <w:rFonts w:asciiTheme="minorHAnsi" w:hAnsiTheme="minorHAnsi" w:cstheme="minorHAnsi"/>
          <w:sz w:val="24"/>
          <w:szCs w:val="24"/>
        </w:rPr>
        <w:t>The misuse of the word ‘</w:t>
      </w:r>
      <w:proofErr w:type="spellStart"/>
      <w:r w:rsidRPr="000251E6">
        <w:rPr>
          <w:rFonts w:asciiTheme="minorHAnsi" w:hAnsiTheme="minorHAnsi" w:cstheme="minorHAnsi"/>
          <w:sz w:val="24"/>
          <w:szCs w:val="24"/>
        </w:rPr>
        <w:t>Manadtory</w:t>
      </w:r>
      <w:proofErr w:type="spellEnd"/>
      <w:r w:rsidRPr="000251E6">
        <w:rPr>
          <w:rFonts w:asciiTheme="minorHAnsi" w:hAnsiTheme="minorHAnsi" w:cstheme="minorHAnsi"/>
          <w:sz w:val="24"/>
          <w:szCs w:val="24"/>
        </w:rPr>
        <w:t>’</w:t>
      </w:r>
      <w:r w:rsidR="00FB708A" w:rsidRPr="000251E6">
        <w:rPr>
          <w:rFonts w:asciiTheme="minorHAnsi" w:hAnsiTheme="minorHAnsi" w:cstheme="minorHAnsi"/>
          <w:sz w:val="24"/>
          <w:szCs w:val="24"/>
        </w:rPr>
        <w:t xml:space="preserve"> by states does not give them legislative right over the Australian </w:t>
      </w:r>
    </w:p>
    <w:p w14:paraId="59818AA7" w14:textId="44DE33DF" w:rsidR="00C21FC7" w:rsidRPr="000251E6" w:rsidRDefault="00FB708A" w:rsidP="00CE0E2B">
      <w:pPr>
        <w:rPr>
          <w:rFonts w:asciiTheme="minorHAnsi" w:hAnsiTheme="minorHAnsi" w:cstheme="minorHAnsi"/>
          <w:sz w:val="24"/>
          <w:szCs w:val="24"/>
        </w:rPr>
      </w:pPr>
      <w:r w:rsidRPr="000251E6">
        <w:rPr>
          <w:rFonts w:asciiTheme="minorHAnsi" w:hAnsiTheme="minorHAnsi" w:cstheme="minorHAnsi"/>
          <w:sz w:val="24"/>
          <w:szCs w:val="24"/>
        </w:rPr>
        <w:t>Constitution section 51(</w:t>
      </w:r>
      <w:proofErr w:type="spellStart"/>
      <w:r w:rsidRPr="000251E6">
        <w:rPr>
          <w:rFonts w:asciiTheme="minorHAnsi" w:hAnsiTheme="minorHAnsi" w:cstheme="minorHAnsi"/>
          <w:sz w:val="24"/>
          <w:szCs w:val="24"/>
        </w:rPr>
        <w:t>xxiiiA</w:t>
      </w:r>
      <w:proofErr w:type="spellEnd"/>
      <w:r w:rsidRPr="000251E6">
        <w:rPr>
          <w:rFonts w:asciiTheme="minorHAnsi" w:hAnsiTheme="minorHAnsi" w:cstheme="minorHAnsi"/>
          <w:sz w:val="24"/>
          <w:szCs w:val="24"/>
        </w:rPr>
        <w:t>), Federal Legislation and International Agreements and Laws.</w:t>
      </w:r>
    </w:p>
    <w:p w14:paraId="6F0EC734" w14:textId="77777777" w:rsidR="008C1414" w:rsidRPr="000251E6" w:rsidRDefault="008C1414" w:rsidP="00CE0E2B">
      <w:pPr>
        <w:rPr>
          <w:rFonts w:asciiTheme="minorHAnsi" w:hAnsiTheme="minorHAnsi" w:cstheme="minorHAnsi"/>
          <w:sz w:val="24"/>
          <w:szCs w:val="24"/>
        </w:rPr>
      </w:pPr>
    </w:p>
    <w:p w14:paraId="730AB842" w14:textId="462879F7" w:rsidR="008C1414" w:rsidRPr="000251E6" w:rsidRDefault="008C1414" w:rsidP="00CE0E2B">
      <w:pPr>
        <w:rPr>
          <w:rFonts w:asciiTheme="minorHAnsi" w:hAnsiTheme="minorHAnsi" w:cstheme="minorHAnsi"/>
          <w:sz w:val="24"/>
          <w:szCs w:val="24"/>
        </w:rPr>
      </w:pPr>
      <w:r w:rsidRPr="000251E6">
        <w:rPr>
          <w:rFonts w:asciiTheme="minorHAnsi" w:hAnsiTheme="minorHAnsi" w:cstheme="minorHAnsi"/>
          <w:sz w:val="24"/>
          <w:szCs w:val="24"/>
        </w:rPr>
        <w:t>We are not required to disclose medical health records or health information to anyone.</w:t>
      </w:r>
    </w:p>
    <w:p w14:paraId="42C2EFA9" w14:textId="06A3DFAE" w:rsidR="008C1414" w:rsidRPr="000251E6" w:rsidRDefault="008C1414" w:rsidP="00CE0E2B">
      <w:pPr>
        <w:rPr>
          <w:rFonts w:asciiTheme="minorHAnsi" w:hAnsiTheme="minorHAnsi" w:cstheme="minorHAnsi"/>
          <w:sz w:val="24"/>
          <w:szCs w:val="24"/>
        </w:rPr>
      </w:pPr>
      <w:r w:rsidRPr="000251E6">
        <w:rPr>
          <w:rFonts w:asciiTheme="minorHAnsi" w:hAnsiTheme="minorHAnsi" w:cstheme="minorHAnsi"/>
          <w:sz w:val="24"/>
          <w:szCs w:val="24"/>
        </w:rPr>
        <w:t>Such is privileged information between patient and Doctor — any coercion is in breach of the Commonwealth Privacy Act punishable by law.</w:t>
      </w:r>
    </w:p>
    <w:p w14:paraId="41D78CA4" w14:textId="19C99EC8" w:rsidR="008C1414" w:rsidRDefault="008C1414" w:rsidP="00CE0E2B">
      <w:pPr>
        <w:rPr>
          <w:rFonts w:asciiTheme="minorHAnsi" w:hAnsiTheme="minorHAnsi" w:cstheme="minorHAnsi"/>
          <w:sz w:val="24"/>
          <w:szCs w:val="24"/>
        </w:rPr>
      </w:pPr>
      <w:r w:rsidRPr="000251E6">
        <w:rPr>
          <w:rFonts w:asciiTheme="minorHAnsi" w:hAnsiTheme="minorHAnsi" w:cstheme="minorHAnsi"/>
          <w:sz w:val="24"/>
          <w:szCs w:val="24"/>
        </w:rPr>
        <w:t xml:space="preserve">I have not stated I will not </w:t>
      </w:r>
      <w:r w:rsidR="005A05C0" w:rsidRPr="000251E6">
        <w:rPr>
          <w:rFonts w:asciiTheme="minorHAnsi" w:hAnsiTheme="minorHAnsi" w:cstheme="minorHAnsi"/>
          <w:sz w:val="24"/>
          <w:szCs w:val="24"/>
        </w:rPr>
        <w:t>comply only that such will be considered.</w:t>
      </w:r>
    </w:p>
    <w:p w14:paraId="66DD1DD2" w14:textId="77777777" w:rsidR="00FD5BDC" w:rsidRPr="000251E6" w:rsidRDefault="00FD5BDC" w:rsidP="00CE0E2B">
      <w:pPr>
        <w:rPr>
          <w:rFonts w:asciiTheme="minorHAnsi" w:hAnsiTheme="minorHAnsi" w:cstheme="minorHAnsi"/>
          <w:sz w:val="24"/>
          <w:szCs w:val="24"/>
        </w:rPr>
      </w:pPr>
    </w:p>
    <w:p w14:paraId="0E061112" w14:textId="77777777" w:rsidR="00FD5BDC" w:rsidRPr="00FD5BDC" w:rsidRDefault="00FD5BDC" w:rsidP="00FD5BDC">
      <w:pPr>
        <w:rPr>
          <w:rFonts w:asciiTheme="minorHAnsi" w:hAnsiTheme="minorHAnsi" w:cstheme="minorHAnsi"/>
          <w:b/>
          <w:bCs/>
          <w:sz w:val="24"/>
          <w:szCs w:val="24"/>
        </w:rPr>
      </w:pPr>
      <w:r w:rsidRPr="00FD5BDC">
        <w:rPr>
          <w:rFonts w:asciiTheme="minorHAnsi" w:hAnsiTheme="minorHAnsi" w:cstheme="minorHAnsi"/>
          <w:b/>
          <w:bCs/>
          <w:sz w:val="24"/>
          <w:szCs w:val="24"/>
        </w:rPr>
        <w:t>Commonwealth Privacy Act 1988—Section 94H</w:t>
      </w:r>
    </w:p>
    <w:p w14:paraId="4EB26B6D" w14:textId="3E369B45" w:rsidR="00B36891" w:rsidRPr="00FD5BDC" w:rsidRDefault="00B36891" w:rsidP="00747561">
      <w:pPr>
        <w:shd w:val="clear" w:color="auto" w:fill="FFFFFF"/>
        <w:rPr>
          <w:rFonts w:asciiTheme="minorHAnsi" w:eastAsia="Times New Roman" w:hAnsiTheme="minorHAnsi" w:cstheme="minorHAnsi"/>
          <w:color w:val="212529"/>
          <w:sz w:val="24"/>
          <w:szCs w:val="24"/>
        </w:rPr>
      </w:pPr>
      <w:r w:rsidRPr="00FD5BDC">
        <w:rPr>
          <w:rFonts w:asciiTheme="minorHAnsi" w:eastAsia="Times New Roman" w:hAnsiTheme="minorHAnsi" w:cstheme="minorHAnsi"/>
          <w:color w:val="212529"/>
          <w:sz w:val="24"/>
          <w:szCs w:val="24"/>
        </w:rPr>
        <w:t>(2)  A person commits an offence if the person:</w:t>
      </w:r>
    </w:p>
    <w:p w14:paraId="23A99AA2" w14:textId="77777777" w:rsidR="00B36891" w:rsidRPr="00FD5BDC" w:rsidRDefault="00B36891" w:rsidP="00747561">
      <w:pPr>
        <w:shd w:val="clear" w:color="auto" w:fill="FFFFFF"/>
        <w:rPr>
          <w:rFonts w:asciiTheme="minorHAnsi" w:eastAsia="Times New Roman" w:hAnsiTheme="minorHAnsi" w:cstheme="minorHAnsi"/>
          <w:color w:val="212529"/>
          <w:sz w:val="24"/>
          <w:szCs w:val="24"/>
        </w:rPr>
      </w:pPr>
      <w:r w:rsidRPr="00FD5BDC">
        <w:rPr>
          <w:rFonts w:asciiTheme="minorHAnsi" w:eastAsia="Times New Roman" w:hAnsiTheme="minorHAnsi" w:cstheme="minorHAnsi"/>
          <w:color w:val="212529"/>
          <w:sz w:val="24"/>
          <w:szCs w:val="24"/>
        </w:rPr>
        <w:t>                     (c)  refuses to allow another person to enter:</w:t>
      </w:r>
    </w:p>
    <w:p w14:paraId="5BF926E5" w14:textId="77777777" w:rsidR="008C54CE" w:rsidRPr="00FD5BDC" w:rsidRDefault="008C54CE" w:rsidP="00747561">
      <w:pPr>
        <w:shd w:val="clear" w:color="auto" w:fill="FFFFFF"/>
        <w:ind w:left="1440" w:firstLine="720"/>
        <w:rPr>
          <w:rFonts w:asciiTheme="minorHAnsi" w:eastAsia="Times New Roman" w:hAnsiTheme="minorHAnsi" w:cstheme="minorHAnsi"/>
          <w:color w:val="212529"/>
          <w:sz w:val="24"/>
          <w:szCs w:val="24"/>
        </w:rPr>
      </w:pPr>
      <w:r w:rsidRPr="00FD5BDC">
        <w:rPr>
          <w:rFonts w:asciiTheme="minorHAnsi" w:eastAsia="Times New Roman" w:hAnsiTheme="minorHAnsi" w:cstheme="minorHAnsi"/>
          <w:color w:val="212529"/>
          <w:sz w:val="24"/>
          <w:szCs w:val="24"/>
        </w:rPr>
        <w:t>(</w:t>
      </w:r>
      <w:proofErr w:type="spellStart"/>
      <w:r w:rsidRPr="00FD5BDC">
        <w:rPr>
          <w:rFonts w:asciiTheme="minorHAnsi" w:eastAsia="Times New Roman" w:hAnsiTheme="minorHAnsi" w:cstheme="minorHAnsi"/>
          <w:color w:val="212529"/>
          <w:sz w:val="24"/>
          <w:szCs w:val="24"/>
        </w:rPr>
        <w:t>i</w:t>
      </w:r>
      <w:proofErr w:type="spellEnd"/>
      <w:r w:rsidRPr="00FD5BDC">
        <w:rPr>
          <w:rFonts w:asciiTheme="minorHAnsi" w:eastAsia="Times New Roman" w:hAnsiTheme="minorHAnsi" w:cstheme="minorHAnsi"/>
          <w:color w:val="212529"/>
          <w:sz w:val="24"/>
          <w:szCs w:val="24"/>
        </w:rPr>
        <w:t>)  premises that are otherwise accessible to the public; or</w:t>
      </w:r>
    </w:p>
    <w:p w14:paraId="0056113D" w14:textId="2B281BCD" w:rsidR="008C54CE" w:rsidRPr="00FD5BDC" w:rsidRDefault="008C54CE" w:rsidP="00747561">
      <w:pPr>
        <w:shd w:val="clear" w:color="auto" w:fill="FFFFFF"/>
        <w:rPr>
          <w:rFonts w:asciiTheme="minorHAnsi" w:eastAsia="Times New Roman" w:hAnsiTheme="minorHAnsi" w:cstheme="minorHAnsi"/>
          <w:sz w:val="24"/>
          <w:szCs w:val="24"/>
        </w:rPr>
      </w:pPr>
      <w:r w:rsidRPr="00FD5BDC">
        <w:rPr>
          <w:rFonts w:asciiTheme="minorHAnsi" w:eastAsia="Times New Roman" w:hAnsiTheme="minorHAnsi" w:cstheme="minorHAnsi"/>
          <w:color w:val="212529"/>
          <w:sz w:val="24"/>
          <w:szCs w:val="24"/>
        </w:rPr>
        <w:t xml:space="preserve">                             </w:t>
      </w:r>
      <w:r w:rsidRPr="00FD5BDC">
        <w:rPr>
          <w:rFonts w:asciiTheme="minorHAnsi" w:eastAsia="Times New Roman" w:hAnsiTheme="minorHAnsi" w:cstheme="minorHAnsi"/>
          <w:color w:val="212529"/>
          <w:sz w:val="24"/>
          <w:szCs w:val="24"/>
        </w:rPr>
        <w:tab/>
      </w:r>
      <w:r w:rsidRPr="00FD5BDC">
        <w:rPr>
          <w:rFonts w:asciiTheme="minorHAnsi" w:eastAsia="Times New Roman" w:hAnsiTheme="minorHAnsi" w:cstheme="minorHAnsi"/>
          <w:color w:val="212529"/>
          <w:sz w:val="24"/>
          <w:szCs w:val="24"/>
        </w:rPr>
        <w:t xml:space="preserve">(ii)  premises that the other person has a right </w:t>
      </w:r>
      <w:r w:rsidRPr="00FD5BDC">
        <w:rPr>
          <w:rFonts w:asciiTheme="minorHAnsi" w:eastAsia="Times New Roman" w:hAnsiTheme="minorHAnsi" w:cstheme="minorHAnsi"/>
          <w:sz w:val="24"/>
          <w:szCs w:val="24"/>
        </w:rPr>
        <w:t>to enter</w:t>
      </w:r>
      <w:r w:rsidR="00747561">
        <w:rPr>
          <w:rFonts w:asciiTheme="minorHAnsi" w:eastAsia="Times New Roman" w:hAnsiTheme="minorHAnsi" w:cstheme="minorHAnsi"/>
          <w:sz w:val="24"/>
          <w:szCs w:val="24"/>
        </w:rPr>
        <w:t>.</w:t>
      </w:r>
    </w:p>
    <w:p w14:paraId="29FF96D8" w14:textId="5D7F223B" w:rsidR="008C54CE" w:rsidRPr="00FD5BDC" w:rsidRDefault="008C54CE" w:rsidP="00747561">
      <w:pPr>
        <w:shd w:val="clear" w:color="auto" w:fill="FFFFFF"/>
        <w:rPr>
          <w:rFonts w:asciiTheme="minorHAnsi" w:eastAsia="Times New Roman" w:hAnsiTheme="minorHAnsi" w:cstheme="minorHAnsi"/>
          <w:sz w:val="24"/>
          <w:szCs w:val="24"/>
        </w:rPr>
      </w:pPr>
      <w:hyperlink r:id="rId6" w:anchor="penalty" w:history="1">
        <w:r w:rsidRPr="00FD5BDC">
          <w:rPr>
            <w:rFonts w:asciiTheme="minorHAnsi" w:eastAsia="Times New Roman" w:hAnsiTheme="minorHAnsi" w:cstheme="minorHAnsi"/>
            <w:sz w:val="24"/>
            <w:szCs w:val="24"/>
          </w:rPr>
          <w:t>Penalty</w:t>
        </w:r>
      </w:hyperlink>
      <w:r w:rsidRPr="00FD5BDC">
        <w:rPr>
          <w:rFonts w:asciiTheme="minorHAnsi" w:eastAsia="Times New Roman" w:hAnsiTheme="minorHAnsi" w:cstheme="minorHAnsi"/>
          <w:sz w:val="24"/>
          <w:szCs w:val="24"/>
        </w:rPr>
        <w:t>:  Imprisonment for 5 years or 300 </w:t>
      </w:r>
      <w:hyperlink r:id="rId7" w:anchor="penalty_unit" w:history="1">
        <w:r w:rsidRPr="00FD5BDC">
          <w:rPr>
            <w:rFonts w:asciiTheme="minorHAnsi" w:eastAsia="Times New Roman" w:hAnsiTheme="minorHAnsi" w:cstheme="minorHAnsi"/>
            <w:sz w:val="24"/>
            <w:szCs w:val="24"/>
          </w:rPr>
          <w:t>penalty units</w:t>
        </w:r>
      </w:hyperlink>
      <w:r w:rsidRPr="00FD5BDC">
        <w:rPr>
          <w:rFonts w:asciiTheme="minorHAnsi" w:eastAsia="Times New Roman" w:hAnsiTheme="minorHAnsi" w:cstheme="minorHAnsi"/>
          <w:sz w:val="24"/>
          <w:szCs w:val="24"/>
        </w:rPr>
        <w:t>, or both.</w:t>
      </w:r>
    </w:p>
    <w:p w14:paraId="7F5A8522" w14:textId="2B504CDF" w:rsidR="00B36891" w:rsidRPr="000251E6" w:rsidRDefault="00B36891" w:rsidP="00CE0E2B">
      <w:pPr>
        <w:rPr>
          <w:rFonts w:asciiTheme="minorHAnsi" w:hAnsiTheme="minorHAnsi" w:cstheme="minorHAnsi"/>
          <w:sz w:val="24"/>
          <w:szCs w:val="24"/>
        </w:rPr>
      </w:pPr>
    </w:p>
    <w:p w14:paraId="6A9FD8F4" w14:textId="77777777" w:rsidR="00FD5BDC" w:rsidRDefault="00FD5BDC" w:rsidP="00CE0E2B">
      <w:pPr>
        <w:rPr>
          <w:rFonts w:asciiTheme="minorHAnsi" w:hAnsiTheme="minorHAnsi" w:cstheme="minorHAnsi"/>
          <w:color w:val="000000"/>
          <w:sz w:val="24"/>
          <w:szCs w:val="24"/>
        </w:rPr>
      </w:pPr>
      <w:r w:rsidRPr="00FD5BDC">
        <w:rPr>
          <w:rFonts w:asciiTheme="minorHAnsi" w:hAnsiTheme="minorHAnsi" w:cstheme="minorHAnsi"/>
          <w:b/>
          <w:bCs/>
          <w:color w:val="000000"/>
          <w:sz w:val="24"/>
          <w:szCs w:val="24"/>
        </w:rPr>
        <w:t>Australian Human Rights Commission: Report all breaches 1300 656 419.</w:t>
      </w:r>
    </w:p>
    <w:p w14:paraId="53F8D4E6" w14:textId="7927100E" w:rsidR="00AA668E" w:rsidRPr="000251E6" w:rsidRDefault="008C1414" w:rsidP="00CE0E2B">
      <w:pPr>
        <w:rPr>
          <w:rFonts w:asciiTheme="minorHAnsi" w:hAnsiTheme="minorHAnsi" w:cstheme="minorHAnsi"/>
          <w:color w:val="000000"/>
          <w:sz w:val="24"/>
          <w:szCs w:val="24"/>
        </w:rPr>
      </w:pPr>
      <w:r w:rsidRPr="000251E6">
        <w:rPr>
          <w:rFonts w:asciiTheme="minorHAnsi" w:hAnsiTheme="minorHAnsi" w:cstheme="minorHAnsi"/>
          <w:color w:val="000000"/>
          <w:sz w:val="24"/>
          <w:szCs w:val="24"/>
        </w:rPr>
        <w:t>N</w:t>
      </w:r>
      <w:r w:rsidR="00AA668E" w:rsidRPr="000251E6">
        <w:rPr>
          <w:rFonts w:asciiTheme="minorHAnsi" w:hAnsiTheme="minorHAnsi" w:cstheme="minorHAnsi"/>
          <w:color w:val="000000"/>
          <w:sz w:val="24"/>
          <w:szCs w:val="24"/>
        </w:rPr>
        <w:t xml:space="preserve">o business private or public can discriminate against anyone based on </w:t>
      </w:r>
      <w:r w:rsidR="000251E6" w:rsidRPr="000251E6">
        <w:rPr>
          <w:rFonts w:asciiTheme="minorHAnsi" w:hAnsiTheme="minorHAnsi" w:cstheme="minorHAnsi"/>
          <w:color w:val="000000"/>
          <w:sz w:val="24"/>
          <w:szCs w:val="24"/>
        </w:rPr>
        <w:t>race</w:t>
      </w:r>
      <w:r w:rsidR="000251E6" w:rsidRPr="000251E6">
        <w:rPr>
          <w:rFonts w:asciiTheme="minorHAnsi" w:hAnsiTheme="minorHAnsi" w:cstheme="minorHAnsi"/>
          <w:color w:val="000000"/>
          <w:sz w:val="24"/>
          <w:szCs w:val="24"/>
        </w:rPr>
        <w:t xml:space="preserve">, </w:t>
      </w:r>
      <w:r w:rsidR="00AA668E" w:rsidRPr="000251E6">
        <w:rPr>
          <w:rFonts w:asciiTheme="minorHAnsi" w:hAnsiTheme="minorHAnsi" w:cstheme="minorHAnsi"/>
          <w:color w:val="000000"/>
          <w:sz w:val="24"/>
          <w:szCs w:val="24"/>
        </w:rPr>
        <w:t xml:space="preserve">religion, </w:t>
      </w:r>
      <w:r w:rsidR="00DF3706" w:rsidRPr="000251E6">
        <w:rPr>
          <w:rFonts w:asciiTheme="minorHAnsi" w:hAnsiTheme="minorHAnsi" w:cstheme="minorHAnsi"/>
          <w:color w:val="000000"/>
          <w:sz w:val="24"/>
          <w:szCs w:val="24"/>
        </w:rPr>
        <w:t>health,</w:t>
      </w:r>
      <w:r w:rsidR="00AA668E" w:rsidRPr="000251E6">
        <w:rPr>
          <w:rFonts w:asciiTheme="minorHAnsi" w:hAnsiTheme="minorHAnsi" w:cstheme="minorHAnsi"/>
          <w:color w:val="000000"/>
          <w:sz w:val="24"/>
          <w:szCs w:val="24"/>
        </w:rPr>
        <w:t xml:space="preserve"> </w:t>
      </w:r>
      <w:r w:rsidRPr="000251E6">
        <w:rPr>
          <w:rFonts w:asciiTheme="minorHAnsi" w:hAnsiTheme="minorHAnsi" w:cstheme="minorHAnsi"/>
          <w:color w:val="000000"/>
          <w:sz w:val="24"/>
          <w:szCs w:val="24"/>
        </w:rPr>
        <w:t>or disability</w:t>
      </w:r>
      <w:r w:rsidR="00AA668E" w:rsidRPr="000251E6">
        <w:rPr>
          <w:rFonts w:asciiTheme="minorHAnsi" w:hAnsiTheme="minorHAnsi" w:cstheme="minorHAnsi"/>
          <w:color w:val="000000"/>
          <w:sz w:val="24"/>
          <w:szCs w:val="24"/>
        </w:rPr>
        <w:t>.</w:t>
      </w:r>
      <w:r w:rsidRPr="000251E6">
        <w:rPr>
          <w:rFonts w:asciiTheme="minorHAnsi" w:hAnsiTheme="minorHAnsi" w:cstheme="minorHAnsi"/>
          <w:color w:val="000000"/>
          <w:sz w:val="24"/>
          <w:szCs w:val="24"/>
        </w:rPr>
        <w:t xml:space="preserve"> </w:t>
      </w:r>
    </w:p>
    <w:p w14:paraId="190E519D" w14:textId="555DB931" w:rsidR="000251E6" w:rsidRPr="000251E6" w:rsidRDefault="000251E6" w:rsidP="00CE0E2B">
      <w:pPr>
        <w:rPr>
          <w:rFonts w:asciiTheme="minorHAnsi" w:hAnsiTheme="minorHAnsi" w:cstheme="minorHAnsi"/>
          <w:color w:val="000000"/>
          <w:sz w:val="24"/>
          <w:szCs w:val="24"/>
        </w:rPr>
      </w:pPr>
    </w:p>
    <w:p w14:paraId="24347DCB" w14:textId="5664C47E" w:rsidR="000251E6" w:rsidRPr="00FD5BDC" w:rsidRDefault="000251E6" w:rsidP="000251E6">
      <w:pPr>
        <w:rPr>
          <w:rFonts w:asciiTheme="minorHAnsi" w:hAnsiTheme="minorHAnsi" w:cstheme="minorHAnsi"/>
          <w:b/>
          <w:bCs/>
          <w:sz w:val="24"/>
          <w:szCs w:val="24"/>
        </w:rPr>
      </w:pPr>
      <w:r w:rsidRPr="00FD5BDC">
        <w:rPr>
          <w:rFonts w:asciiTheme="minorHAnsi" w:hAnsiTheme="minorHAnsi" w:cstheme="minorHAnsi"/>
          <w:b/>
          <w:bCs/>
          <w:sz w:val="24"/>
          <w:szCs w:val="24"/>
        </w:rPr>
        <w:t>Australian Constitution section 51(</w:t>
      </w:r>
      <w:proofErr w:type="spellStart"/>
      <w:r w:rsidRPr="00FD5BDC">
        <w:rPr>
          <w:rFonts w:asciiTheme="minorHAnsi" w:hAnsiTheme="minorHAnsi" w:cstheme="minorHAnsi"/>
          <w:b/>
          <w:bCs/>
          <w:sz w:val="24"/>
          <w:szCs w:val="24"/>
        </w:rPr>
        <w:t>xxiiiA</w:t>
      </w:r>
      <w:proofErr w:type="spellEnd"/>
      <w:r w:rsidRPr="00FD5BDC">
        <w:rPr>
          <w:rFonts w:asciiTheme="minorHAnsi" w:hAnsiTheme="minorHAnsi" w:cstheme="minorHAnsi"/>
          <w:b/>
          <w:bCs/>
          <w:sz w:val="24"/>
          <w:szCs w:val="24"/>
        </w:rPr>
        <w:t>)</w:t>
      </w:r>
      <w:r w:rsidRPr="00FD5BDC">
        <w:rPr>
          <w:rFonts w:asciiTheme="minorHAnsi" w:hAnsiTheme="minorHAnsi" w:cstheme="minorHAnsi"/>
          <w:b/>
          <w:bCs/>
          <w:sz w:val="24"/>
          <w:szCs w:val="24"/>
        </w:rPr>
        <w:t>.</w:t>
      </w:r>
    </w:p>
    <w:p w14:paraId="6B32C902" w14:textId="0CCAAD3D" w:rsidR="000251E6" w:rsidRPr="000251E6" w:rsidRDefault="000251E6" w:rsidP="000251E6">
      <w:pPr>
        <w:rPr>
          <w:rFonts w:asciiTheme="minorHAnsi" w:hAnsiTheme="minorHAnsi" w:cstheme="minorHAnsi"/>
          <w:sz w:val="24"/>
          <w:szCs w:val="24"/>
        </w:rPr>
      </w:pPr>
      <w:r w:rsidRPr="000251E6">
        <w:rPr>
          <w:rFonts w:asciiTheme="minorHAnsi" w:hAnsiTheme="minorHAnsi" w:cstheme="minorHAnsi"/>
          <w:sz w:val="24"/>
          <w:szCs w:val="24"/>
        </w:rPr>
        <w:t>No government has authority to compel forced vaccinations by intimidation or by restriction of activities</w:t>
      </w:r>
    </w:p>
    <w:p w14:paraId="07967FBF" w14:textId="77777777" w:rsidR="000251E6" w:rsidRPr="000251E6" w:rsidRDefault="000251E6" w:rsidP="00CE0E2B">
      <w:pPr>
        <w:rPr>
          <w:rFonts w:asciiTheme="minorHAnsi" w:hAnsiTheme="minorHAnsi" w:cstheme="minorHAnsi"/>
          <w:color w:val="000000"/>
          <w:sz w:val="24"/>
          <w:szCs w:val="24"/>
        </w:rPr>
      </w:pPr>
    </w:p>
    <w:p w14:paraId="1078F826" w14:textId="29B7D70F" w:rsidR="004E1B74" w:rsidRDefault="004E1B74" w:rsidP="004E1B74">
      <w:pPr>
        <w:shd w:val="clear" w:color="auto" w:fill="FFFFFF"/>
        <w:spacing w:after="300"/>
        <w:textAlignment w:val="baseline"/>
        <w:rPr>
          <w:rFonts w:asciiTheme="minorHAnsi" w:eastAsia="Times New Roman" w:hAnsiTheme="minorHAnsi" w:cstheme="minorHAnsi"/>
          <w:i/>
          <w:iCs/>
          <w:sz w:val="24"/>
          <w:szCs w:val="24"/>
          <w:bdr w:val="none" w:sz="0" w:space="0" w:color="auto" w:frame="1"/>
        </w:rPr>
      </w:pPr>
      <w:r w:rsidRPr="005170F4">
        <w:rPr>
          <w:rFonts w:asciiTheme="minorHAnsi" w:eastAsia="Times New Roman" w:hAnsiTheme="minorHAnsi" w:cstheme="minorHAnsi"/>
          <w:b/>
          <w:bCs/>
          <w:color w:val="404040"/>
          <w:sz w:val="24"/>
          <w:szCs w:val="24"/>
        </w:rPr>
        <w:t>A Summary of section 51(</w:t>
      </w:r>
      <w:proofErr w:type="spellStart"/>
      <w:r w:rsidRPr="005170F4">
        <w:rPr>
          <w:rFonts w:asciiTheme="minorHAnsi" w:eastAsia="Times New Roman" w:hAnsiTheme="minorHAnsi" w:cstheme="minorHAnsi"/>
          <w:b/>
          <w:bCs/>
          <w:color w:val="404040"/>
          <w:sz w:val="24"/>
          <w:szCs w:val="24"/>
        </w:rPr>
        <w:t>xxiiiA</w:t>
      </w:r>
      <w:proofErr w:type="spellEnd"/>
      <w:r w:rsidRPr="005170F4">
        <w:rPr>
          <w:rFonts w:asciiTheme="minorHAnsi" w:eastAsia="Times New Roman" w:hAnsiTheme="minorHAnsi" w:cstheme="minorHAnsi"/>
          <w:b/>
          <w:bCs/>
          <w:color w:val="404040"/>
          <w:sz w:val="24"/>
          <w:szCs w:val="24"/>
        </w:rPr>
        <w:t>) of the Constitution and related case law surrounding the subject matter of "Forced Vaccinations"</w:t>
      </w:r>
      <w:r w:rsidRPr="000251E6">
        <w:rPr>
          <w:rFonts w:asciiTheme="minorHAnsi" w:eastAsia="Times New Roman" w:hAnsiTheme="minorHAnsi" w:cstheme="minorHAnsi"/>
          <w:b/>
          <w:bCs/>
          <w:color w:val="404040"/>
          <w:sz w:val="24"/>
          <w:szCs w:val="24"/>
        </w:rPr>
        <w:t xml:space="preserve">. </w:t>
      </w:r>
      <w:r w:rsidRPr="000251E6">
        <w:rPr>
          <w:rFonts w:asciiTheme="minorHAnsi" w:eastAsia="Times New Roman" w:hAnsiTheme="minorHAnsi" w:cstheme="minorHAnsi"/>
          <w:color w:val="404040"/>
          <w:sz w:val="24"/>
          <w:szCs w:val="24"/>
        </w:rPr>
        <w:t>A</w:t>
      </w:r>
      <w:r w:rsidRPr="005170F4">
        <w:rPr>
          <w:rFonts w:asciiTheme="minorHAnsi" w:eastAsia="Times New Roman" w:hAnsiTheme="minorHAnsi" w:cstheme="minorHAnsi"/>
          <w:color w:val="404040"/>
          <w:sz w:val="24"/>
          <w:szCs w:val="24"/>
        </w:rPr>
        <w:t xml:space="preserve"> </w:t>
      </w:r>
      <w:r w:rsidR="00FD5BDC" w:rsidRPr="005170F4">
        <w:rPr>
          <w:rFonts w:asciiTheme="minorHAnsi" w:eastAsia="Times New Roman" w:hAnsiTheme="minorHAnsi" w:cstheme="minorHAnsi"/>
          <w:color w:val="404040"/>
          <w:sz w:val="24"/>
          <w:szCs w:val="24"/>
        </w:rPr>
        <w:t>95-page</w:t>
      </w:r>
      <w:r w:rsidRPr="005170F4">
        <w:rPr>
          <w:rFonts w:asciiTheme="minorHAnsi" w:eastAsia="Times New Roman" w:hAnsiTheme="minorHAnsi" w:cstheme="minorHAnsi"/>
          <w:color w:val="404040"/>
          <w:sz w:val="24"/>
          <w:szCs w:val="24"/>
        </w:rPr>
        <w:t xml:space="preserve"> High Court ruling on the meaning of this provision. British Medical Association v Commonwealth [1949] HCA 44; (1949) </w:t>
      </w:r>
      <w:r w:rsidRPr="005170F4">
        <w:rPr>
          <w:rFonts w:asciiTheme="minorHAnsi" w:eastAsia="Times New Roman" w:hAnsiTheme="minorHAnsi" w:cstheme="minorHAnsi"/>
          <w:sz w:val="24"/>
          <w:szCs w:val="24"/>
        </w:rPr>
        <w:t>79 CLR 201 (7 October 1949). </w:t>
      </w:r>
      <w:r w:rsidRPr="005170F4">
        <w:rPr>
          <w:rFonts w:asciiTheme="minorHAnsi" w:eastAsia="Times New Roman" w:hAnsiTheme="minorHAnsi" w:cstheme="minorHAnsi"/>
          <w:b/>
          <w:bCs/>
          <w:i/>
          <w:iCs/>
          <w:sz w:val="24"/>
          <w:szCs w:val="24"/>
          <w:bdr w:val="none" w:sz="0" w:space="0" w:color="auto" w:frame="1"/>
        </w:rPr>
        <w:t>When Parliament comes between patient and doctor and makes the lawful continuance of their relationship as such depend upon a condition, enforceable by fine</w:t>
      </w:r>
      <w:r w:rsidRPr="005170F4">
        <w:rPr>
          <w:rFonts w:asciiTheme="minorHAnsi" w:eastAsia="Times New Roman" w:hAnsiTheme="minorHAnsi" w:cstheme="minorHAnsi"/>
          <w:i/>
          <w:iCs/>
          <w:sz w:val="24"/>
          <w:szCs w:val="24"/>
          <w:bdr w:val="none" w:sz="0" w:space="0" w:color="auto" w:frame="1"/>
        </w:rPr>
        <w:t>, that the doctor shall render the patient a special service, unless that service is waived by the patient, </w:t>
      </w:r>
      <w:r w:rsidRPr="005170F4">
        <w:rPr>
          <w:rFonts w:asciiTheme="minorHAnsi" w:eastAsia="Times New Roman" w:hAnsiTheme="minorHAnsi" w:cstheme="minorHAnsi"/>
          <w:b/>
          <w:bCs/>
          <w:i/>
          <w:iCs/>
          <w:sz w:val="24"/>
          <w:szCs w:val="24"/>
          <w:bdr w:val="none" w:sz="0" w:space="0" w:color="auto" w:frame="1"/>
        </w:rPr>
        <w:t xml:space="preserve">it creates a situation that amounts to a form of </w:t>
      </w:r>
      <w:r w:rsidR="00401026">
        <w:rPr>
          <w:rFonts w:asciiTheme="minorHAnsi" w:eastAsia="Times New Roman" w:hAnsiTheme="minorHAnsi" w:cstheme="minorHAnsi"/>
          <w:b/>
          <w:bCs/>
          <w:i/>
          <w:iCs/>
          <w:sz w:val="24"/>
          <w:szCs w:val="24"/>
          <w:bdr w:val="none" w:sz="0" w:space="0" w:color="auto" w:frame="1"/>
        </w:rPr>
        <w:t xml:space="preserve">(Unlawful) </w:t>
      </w:r>
      <w:r w:rsidRPr="005170F4">
        <w:rPr>
          <w:rFonts w:asciiTheme="minorHAnsi" w:eastAsia="Times New Roman" w:hAnsiTheme="minorHAnsi" w:cstheme="minorHAnsi"/>
          <w:b/>
          <w:bCs/>
          <w:i/>
          <w:iCs/>
          <w:sz w:val="24"/>
          <w:szCs w:val="24"/>
          <w:bdr w:val="none" w:sz="0" w:space="0" w:color="auto" w:frame="1"/>
        </w:rPr>
        <w:t>civil conscription</w:t>
      </w:r>
      <w:proofErr w:type="gramStart"/>
      <w:r w:rsidRPr="005170F4">
        <w:rPr>
          <w:rFonts w:asciiTheme="minorHAnsi" w:eastAsia="Times New Roman" w:hAnsiTheme="minorHAnsi" w:cstheme="minorHAnsi"/>
          <w:b/>
          <w:bCs/>
          <w:i/>
          <w:iCs/>
          <w:sz w:val="24"/>
          <w:szCs w:val="24"/>
          <w:bdr w:val="none" w:sz="0" w:space="0" w:color="auto" w:frame="1"/>
        </w:rPr>
        <w:t>.</w:t>
      </w:r>
      <w:r w:rsidRPr="005170F4">
        <w:rPr>
          <w:rFonts w:asciiTheme="minorHAnsi" w:eastAsia="Times New Roman" w:hAnsiTheme="minorHAnsi" w:cstheme="minorHAnsi"/>
          <w:i/>
          <w:iCs/>
          <w:sz w:val="24"/>
          <w:szCs w:val="24"/>
          <w:bdr w:val="none" w:sz="0" w:space="0" w:color="auto" w:frame="1"/>
        </w:rPr>
        <w:t>”(</w:t>
      </w:r>
      <w:proofErr w:type="gramEnd"/>
      <w:r w:rsidRPr="005170F4">
        <w:rPr>
          <w:rFonts w:asciiTheme="minorHAnsi" w:eastAsia="Times New Roman" w:hAnsiTheme="minorHAnsi" w:cstheme="minorHAnsi"/>
          <w:i/>
          <w:iCs/>
          <w:sz w:val="24"/>
          <w:szCs w:val="24"/>
          <w:bdr w:val="none" w:sz="0" w:space="0" w:color="auto" w:frame="1"/>
        </w:rPr>
        <w:t>at p 295)</w:t>
      </w:r>
      <w:r w:rsidR="00A2026E" w:rsidRPr="000251E6">
        <w:rPr>
          <w:rFonts w:asciiTheme="minorHAnsi" w:eastAsia="Times New Roman" w:hAnsiTheme="minorHAnsi" w:cstheme="minorHAnsi"/>
          <w:i/>
          <w:iCs/>
          <w:sz w:val="24"/>
          <w:szCs w:val="24"/>
          <w:bdr w:val="none" w:sz="0" w:space="0" w:color="auto" w:frame="1"/>
        </w:rPr>
        <w:t>.</w:t>
      </w:r>
    </w:p>
    <w:p w14:paraId="0CC2212F" w14:textId="3CBF4118" w:rsidR="00401026" w:rsidRPr="005170F4" w:rsidRDefault="00401026" w:rsidP="004E1B74">
      <w:pPr>
        <w:shd w:val="clear" w:color="auto" w:fill="FFFFFF"/>
        <w:spacing w:after="300"/>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bdr w:val="none" w:sz="0" w:space="0" w:color="auto" w:frame="1"/>
        </w:rPr>
        <w:t>When denied entry give them a copy of this and advise unless they permit free access they will be reported for breach of laws and involve Supreme Court Class Actions: Take a photo of the person, details of the premises, time</w:t>
      </w:r>
      <w:r w:rsidR="00747561">
        <w:rPr>
          <w:rFonts w:asciiTheme="minorHAnsi" w:eastAsia="Times New Roman" w:hAnsiTheme="minorHAnsi" w:cstheme="minorHAnsi"/>
          <w:sz w:val="24"/>
          <w:szCs w:val="24"/>
          <w:bdr w:val="none" w:sz="0" w:space="0" w:color="auto" w:frame="1"/>
        </w:rPr>
        <w:t>,</w:t>
      </w:r>
      <w:r>
        <w:rPr>
          <w:rFonts w:asciiTheme="minorHAnsi" w:eastAsia="Times New Roman" w:hAnsiTheme="minorHAnsi" w:cstheme="minorHAnsi"/>
          <w:sz w:val="24"/>
          <w:szCs w:val="24"/>
          <w:bdr w:val="none" w:sz="0" w:space="0" w:color="auto" w:frame="1"/>
        </w:rPr>
        <w:t xml:space="preserve"> and date.</w:t>
      </w:r>
    </w:p>
    <w:p w14:paraId="750F1B2D" w14:textId="77777777" w:rsidR="004E1B74" w:rsidRPr="008C1414" w:rsidRDefault="004E1B74" w:rsidP="00CE0E2B">
      <w:pPr>
        <w:rPr>
          <w:color w:val="000000"/>
          <w:sz w:val="27"/>
          <w:szCs w:val="27"/>
        </w:rPr>
      </w:pPr>
    </w:p>
    <w:sectPr w:rsidR="004E1B74" w:rsidRPr="008C1414" w:rsidSect="000B1F7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1D42" w14:textId="77777777" w:rsidR="009C3894" w:rsidRDefault="009C3894" w:rsidP="005A05C0">
      <w:r>
        <w:separator/>
      </w:r>
    </w:p>
  </w:endnote>
  <w:endnote w:type="continuationSeparator" w:id="0">
    <w:p w14:paraId="1F9E1E7A" w14:textId="77777777" w:rsidR="009C3894" w:rsidRDefault="009C3894" w:rsidP="005A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7BBAE" w14:textId="77777777" w:rsidR="009C3894" w:rsidRDefault="009C3894" w:rsidP="005A05C0">
      <w:r>
        <w:separator/>
      </w:r>
    </w:p>
  </w:footnote>
  <w:footnote w:type="continuationSeparator" w:id="0">
    <w:p w14:paraId="0DD27DA5" w14:textId="77777777" w:rsidR="009C3894" w:rsidRDefault="009C3894" w:rsidP="005A0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C7"/>
    <w:rsid w:val="000251E6"/>
    <w:rsid w:val="000B1F7A"/>
    <w:rsid w:val="000F7FF5"/>
    <w:rsid w:val="00401026"/>
    <w:rsid w:val="004E1B74"/>
    <w:rsid w:val="005A05C0"/>
    <w:rsid w:val="00747561"/>
    <w:rsid w:val="007F4D97"/>
    <w:rsid w:val="008C1414"/>
    <w:rsid w:val="008C54CE"/>
    <w:rsid w:val="009B610A"/>
    <w:rsid w:val="009C3894"/>
    <w:rsid w:val="00A2026E"/>
    <w:rsid w:val="00AA668E"/>
    <w:rsid w:val="00B36891"/>
    <w:rsid w:val="00C21FC7"/>
    <w:rsid w:val="00C324E8"/>
    <w:rsid w:val="00CE0E2B"/>
    <w:rsid w:val="00DF3706"/>
    <w:rsid w:val="00F0094F"/>
    <w:rsid w:val="00FB708A"/>
    <w:rsid w:val="00FD5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2D2F"/>
  <w15:chartTrackingRefBased/>
  <w15:docId w15:val="{5AB66B26-F183-44B0-A9D3-6901BC8A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1FC7"/>
    <w:pPr>
      <w:widowControl w:val="0"/>
      <w:autoSpaceDE w:val="0"/>
      <w:autoSpaceDN w:val="0"/>
      <w:adjustRightInd w:val="0"/>
      <w:spacing w:after="0" w:line="240" w:lineRule="auto"/>
    </w:pPr>
    <w:rPr>
      <w:rFonts w:ascii="Arial" w:eastAsiaTheme="minorEastAsia" w:hAnsi="Arial" w:cs="Arial"/>
      <w:sz w:val="22"/>
      <w:lang w:eastAsia="en-AU"/>
    </w:rPr>
  </w:style>
  <w:style w:type="paragraph" w:styleId="Heading3">
    <w:name w:val="heading 3"/>
    <w:basedOn w:val="Normal"/>
    <w:next w:val="Normal"/>
    <w:link w:val="Heading3Char"/>
    <w:uiPriority w:val="9"/>
    <w:semiHidden/>
    <w:unhideWhenUsed/>
    <w:qFormat/>
    <w:rsid w:val="00C21FC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21FC7"/>
    <w:rPr>
      <w:rFonts w:asciiTheme="majorHAnsi" w:eastAsiaTheme="majorEastAsia" w:hAnsiTheme="majorHAnsi" w:cstheme="majorBidi"/>
      <w:color w:val="1F3763" w:themeColor="accent1" w:themeShade="7F"/>
      <w:szCs w:val="24"/>
      <w:lang w:eastAsia="en-AU"/>
    </w:rPr>
  </w:style>
  <w:style w:type="paragraph" w:styleId="Header">
    <w:name w:val="header"/>
    <w:basedOn w:val="Normal"/>
    <w:link w:val="HeaderChar"/>
    <w:uiPriority w:val="99"/>
    <w:unhideWhenUsed/>
    <w:rsid w:val="005A05C0"/>
    <w:pPr>
      <w:tabs>
        <w:tab w:val="center" w:pos="4513"/>
        <w:tab w:val="right" w:pos="9026"/>
      </w:tabs>
    </w:pPr>
  </w:style>
  <w:style w:type="character" w:customStyle="1" w:styleId="HeaderChar">
    <w:name w:val="Header Char"/>
    <w:basedOn w:val="DefaultParagraphFont"/>
    <w:link w:val="Header"/>
    <w:uiPriority w:val="99"/>
    <w:rsid w:val="005A05C0"/>
    <w:rPr>
      <w:rFonts w:ascii="Arial" w:eastAsiaTheme="minorEastAsia" w:hAnsi="Arial" w:cs="Arial"/>
      <w:sz w:val="22"/>
      <w:lang w:eastAsia="en-AU"/>
    </w:rPr>
  </w:style>
  <w:style w:type="paragraph" w:styleId="Footer">
    <w:name w:val="footer"/>
    <w:basedOn w:val="Normal"/>
    <w:link w:val="FooterChar"/>
    <w:uiPriority w:val="99"/>
    <w:unhideWhenUsed/>
    <w:rsid w:val="005A05C0"/>
    <w:pPr>
      <w:tabs>
        <w:tab w:val="center" w:pos="4513"/>
        <w:tab w:val="right" w:pos="9026"/>
      </w:tabs>
    </w:pPr>
  </w:style>
  <w:style w:type="character" w:customStyle="1" w:styleId="FooterChar">
    <w:name w:val="Footer Char"/>
    <w:basedOn w:val="DefaultParagraphFont"/>
    <w:link w:val="Footer"/>
    <w:uiPriority w:val="99"/>
    <w:rsid w:val="005A05C0"/>
    <w:rPr>
      <w:rFonts w:ascii="Arial" w:eastAsiaTheme="minorEastAsia" w:hAnsi="Arial" w:cs="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5.austlii.edu.au/au/legis/cth/consol_act/pa1988108/s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austlii.edu.au/au/legis/cth/consol_act/pa1988108/s94h.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May</dc:creator>
  <cp:keywords/>
  <dc:description/>
  <cp:lastModifiedBy>Jason May</cp:lastModifiedBy>
  <cp:revision>1</cp:revision>
  <dcterms:created xsi:type="dcterms:W3CDTF">2021-11-25T03:27:00Z</dcterms:created>
  <dcterms:modified xsi:type="dcterms:W3CDTF">2021-11-25T05:28:00Z</dcterms:modified>
</cp:coreProperties>
</file>